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464B118B" w:rsidR="00D7765D" w:rsidRPr="00A1222E"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A1222E">
        <w:rPr>
          <w:rFonts w:eastAsia="Times New Roman" w:cs="Arial"/>
          <w:bCs/>
          <w:sz w:val="24"/>
          <w:szCs w:val="24"/>
          <w:lang w:eastAsia="ja-JP"/>
        </w:rPr>
        <w:t>3</w:t>
      </w:r>
      <w:r w:rsidR="00C93D15" w:rsidRPr="00A1222E">
        <w:rPr>
          <w:rFonts w:eastAsia="Times New Roman" w:cs="Arial"/>
          <w:bCs/>
          <w:sz w:val="24"/>
          <w:szCs w:val="24"/>
          <w:lang w:eastAsia="ja-JP"/>
        </w:rPr>
        <w:t>GPP TSG-RAN WG2 #113</w:t>
      </w:r>
      <w:r w:rsidR="00FA17DF" w:rsidRPr="00A1222E">
        <w:rPr>
          <w:rFonts w:eastAsia="Times New Roman" w:cs="Arial"/>
          <w:bCs/>
          <w:sz w:val="24"/>
          <w:szCs w:val="24"/>
          <w:lang w:eastAsia="ja-JP"/>
        </w:rPr>
        <w:t>bis</w:t>
      </w:r>
      <w:r w:rsidR="000615C4" w:rsidRPr="00A1222E">
        <w:rPr>
          <w:rFonts w:eastAsia="Times New Roman" w:cs="Arial"/>
          <w:bCs/>
          <w:sz w:val="24"/>
          <w:szCs w:val="24"/>
          <w:lang w:eastAsia="ja-JP"/>
        </w:rPr>
        <w:t>-e</w:t>
      </w:r>
      <w:r w:rsidR="00D7765D" w:rsidRPr="00A1222E">
        <w:rPr>
          <w:rFonts w:eastAsia="Times New Roman" w:cs="Arial"/>
          <w:bCs/>
          <w:sz w:val="24"/>
          <w:szCs w:val="24"/>
          <w:lang w:eastAsia="ja-JP"/>
        </w:rPr>
        <w:t xml:space="preserve">                      </w:t>
      </w:r>
      <w:r w:rsidR="000615C4" w:rsidRPr="00A1222E">
        <w:rPr>
          <w:rFonts w:eastAsia="Times New Roman" w:cs="Arial"/>
          <w:bCs/>
          <w:sz w:val="24"/>
          <w:szCs w:val="24"/>
          <w:lang w:eastAsia="ja-JP"/>
        </w:rPr>
        <w:t xml:space="preserve">                           </w:t>
      </w:r>
      <w:r w:rsidR="00A16E2E" w:rsidRPr="00A1222E">
        <w:rPr>
          <w:rFonts w:eastAsia="Times New Roman" w:cs="Arial"/>
          <w:bCs/>
          <w:sz w:val="24"/>
          <w:szCs w:val="24"/>
          <w:lang w:eastAsia="ja-JP"/>
        </w:rPr>
        <w:t xml:space="preserve">                         </w:t>
      </w:r>
      <w:r w:rsidR="00670368" w:rsidRPr="00A1222E">
        <w:rPr>
          <w:rFonts w:eastAsia="Times New Roman" w:cs="Arial"/>
          <w:bCs/>
          <w:sz w:val="24"/>
          <w:szCs w:val="24"/>
          <w:lang w:eastAsia="ja-JP"/>
        </w:rPr>
        <w:t xml:space="preserve">  </w:t>
      </w:r>
      <w:r w:rsidRPr="00A1222E">
        <w:rPr>
          <w:rFonts w:eastAsia="Times New Roman" w:cs="Arial"/>
          <w:bCs/>
          <w:sz w:val="24"/>
          <w:szCs w:val="24"/>
          <w:lang w:eastAsia="ja-JP"/>
        </w:rPr>
        <w:t xml:space="preserve">  </w:t>
      </w:r>
      <w:r w:rsidR="00486CE0" w:rsidRPr="00A1222E">
        <w:rPr>
          <w:rFonts w:eastAsia="Times New Roman" w:cs="Arial"/>
          <w:bCs/>
          <w:sz w:val="24"/>
          <w:szCs w:val="24"/>
          <w:lang w:eastAsia="ja-JP"/>
        </w:rPr>
        <w:t xml:space="preserve"> </w:t>
      </w:r>
      <w:r w:rsidR="00AF560C" w:rsidRPr="00A1222E">
        <w:rPr>
          <w:rFonts w:eastAsia="Times New Roman" w:cs="Arial"/>
          <w:bCs/>
          <w:sz w:val="24"/>
          <w:szCs w:val="24"/>
          <w:lang w:eastAsia="ja-JP"/>
        </w:rPr>
        <w:t xml:space="preserve"> </w:t>
      </w:r>
      <w:r w:rsidR="00FA17DF" w:rsidRPr="00A1222E">
        <w:rPr>
          <w:rFonts w:eastAsia="Times New Roman" w:cs="Arial"/>
          <w:bCs/>
          <w:sz w:val="24"/>
          <w:szCs w:val="24"/>
          <w:lang w:eastAsia="ja-JP"/>
        </w:rPr>
        <w:t xml:space="preserve">   </w:t>
      </w:r>
      <w:bookmarkStart w:id="1" w:name="_GoBack"/>
      <w:bookmarkEnd w:id="1"/>
      <w:r w:rsidR="00A96D6A" w:rsidRPr="00A96D6A">
        <w:rPr>
          <w:rFonts w:eastAsia="Times New Roman" w:cs="Arial"/>
          <w:bCs/>
          <w:sz w:val="24"/>
          <w:szCs w:val="24"/>
          <w:lang w:eastAsia="ja-JP"/>
        </w:rPr>
        <w:t>R2-2104158</w:t>
      </w:r>
    </w:p>
    <w:p w14:paraId="4CB31B84" w14:textId="12A30C9F" w:rsidR="00E51E9F" w:rsidRPr="00A1222E" w:rsidRDefault="00EC02A7" w:rsidP="00D7765D">
      <w:pPr>
        <w:pStyle w:val="3GPPHeader"/>
        <w:spacing w:after="0"/>
        <w:rPr>
          <w:rFonts w:ascii="Arial" w:eastAsia="Times New Roman" w:hAnsi="Arial" w:cs="Arial"/>
          <w:bCs/>
          <w:noProof/>
          <w:szCs w:val="24"/>
          <w:lang w:eastAsia="ja-JP"/>
        </w:rPr>
      </w:pPr>
      <w:r w:rsidRPr="00A1222E">
        <w:rPr>
          <w:rFonts w:ascii="Arial" w:eastAsia="Times New Roman" w:hAnsi="Arial" w:cs="Arial"/>
          <w:bCs/>
          <w:noProof/>
          <w:szCs w:val="24"/>
          <w:lang w:eastAsia="ja-JP"/>
        </w:rPr>
        <w:t xml:space="preserve">eMeeting, </w:t>
      </w:r>
      <w:r w:rsidR="00641F08" w:rsidRPr="00A1222E">
        <w:rPr>
          <w:rFonts w:ascii="Arial" w:eastAsia="Times New Roman" w:hAnsi="Arial" w:cs="Arial"/>
          <w:bCs/>
          <w:noProof/>
          <w:szCs w:val="24"/>
          <w:lang w:eastAsia="ja-JP"/>
        </w:rPr>
        <w:t>12</w:t>
      </w:r>
      <w:r w:rsidR="00641F08" w:rsidRPr="00A1222E">
        <w:rPr>
          <w:rFonts w:ascii="Arial" w:eastAsia="Times New Roman" w:hAnsi="Arial" w:cs="Arial"/>
          <w:bCs/>
          <w:noProof/>
          <w:szCs w:val="24"/>
          <w:vertAlign w:val="superscript"/>
          <w:lang w:eastAsia="ja-JP"/>
        </w:rPr>
        <w:t>th</w:t>
      </w:r>
      <w:r w:rsidR="00641F08" w:rsidRPr="00A1222E">
        <w:rPr>
          <w:rFonts w:ascii="Arial" w:eastAsia="Times New Roman" w:hAnsi="Arial" w:cs="Arial"/>
          <w:bCs/>
          <w:noProof/>
          <w:szCs w:val="24"/>
          <w:lang w:eastAsia="ja-JP"/>
        </w:rPr>
        <w:t xml:space="preserve"> </w:t>
      </w:r>
      <w:r w:rsidR="002E0046" w:rsidRPr="00A1222E">
        <w:rPr>
          <w:rFonts w:ascii="Arial" w:eastAsia="Times New Roman" w:hAnsi="Arial" w:cs="Arial"/>
          <w:bCs/>
          <w:noProof/>
          <w:szCs w:val="24"/>
          <w:lang w:eastAsia="ja-JP"/>
        </w:rPr>
        <w:t xml:space="preserve">– </w:t>
      </w:r>
      <w:r w:rsidR="00641F08" w:rsidRPr="00A1222E">
        <w:rPr>
          <w:rFonts w:ascii="Arial" w:eastAsia="Times New Roman" w:hAnsi="Arial" w:cs="Arial"/>
          <w:bCs/>
          <w:noProof/>
          <w:szCs w:val="24"/>
          <w:lang w:eastAsia="ja-JP"/>
        </w:rPr>
        <w:t>20</w:t>
      </w:r>
      <w:r w:rsidR="00641F08" w:rsidRPr="00A1222E">
        <w:rPr>
          <w:rFonts w:ascii="Arial" w:eastAsia="Times New Roman" w:hAnsi="Arial" w:cs="Arial"/>
          <w:bCs/>
          <w:noProof/>
          <w:szCs w:val="24"/>
          <w:vertAlign w:val="superscript"/>
          <w:lang w:eastAsia="ja-JP"/>
        </w:rPr>
        <w:t>th</w:t>
      </w:r>
      <w:r w:rsidR="002E0046" w:rsidRPr="00A1222E">
        <w:rPr>
          <w:rFonts w:ascii="Arial" w:eastAsia="Times New Roman" w:hAnsi="Arial" w:cs="Arial"/>
          <w:bCs/>
          <w:noProof/>
          <w:szCs w:val="24"/>
          <w:lang w:eastAsia="ja-JP"/>
        </w:rPr>
        <w:t xml:space="preserve"> </w:t>
      </w:r>
      <w:r w:rsidR="00641F08" w:rsidRPr="00A1222E">
        <w:rPr>
          <w:rFonts w:ascii="Arial" w:eastAsia="Times New Roman" w:hAnsi="Arial" w:cs="Arial"/>
          <w:bCs/>
          <w:noProof/>
          <w:szCs w:val="24"/>
          <w:lang w:eastAsia="ja-JP"/>
        </w:rPr>
        <w:t>April</w:t>
      </w:r>
      <w:r w:rsidR="002E0046" w:rsidRPr="00A1222E">
        <w:rPr>
          <w:rFonts w:ascii="Arial" w:eastAsia="Times New Roman" w:hAnsi="Arial" w:cs="Arial"/>
          <w:bCs/>
          <w:noProof/>
          <w:szCs w:val="24"/>
          <w:lang w:eastAsia="ja-JP"/>
        </w:rPr>
        <w:t xml:space="preserve">, </w:t>
      </w:r>
      <w:r w:rsidR="00C93D15" w:rsidRPr="00A1222E">
        <w:rPr>
          <w:rFonts w:ascii="Arial" w:eastAsia="Times New Roman" w:hAnsi="Arial" w:cs="Arial"/>
          <w:bCs/>
          <w:noProof/>
          <w:szCs w:val="24"/>
          <w:lang w:eastAsia="ja-JP"/>
        </w:rPr>
        <w:t>2021</w:t>
      </w:r>
    </w:p>
    <w:p w14:paraId="632AC43C" w14:textId="77777777" w:rsidR="00FA2EE3" w:rsidRPr="00A1222E" w:rsidRDefault="00FA2EE3" w:rsidP="00D7765D">
      <w:pPr>
        <w:pStyle w:val="3GPPHeader"/>
        <w:spacing w:after="0"/>
        <w:rPr>
          <w:rFonts w:ascii="Arial" w:hAnsi="Arial" w:cs="Arial"/>
          <w:szCs w:val="24"/>
        </w:rPr>
      </w:pPr>
    </w:p>
    <w:p w14:paraId="782CEDA7" w14:textId="1B031862" w:rsidR="00D7765D" w:rsidRPr="00A1222E" w:rsidRDefault="00D7765D" w:rsidP="00D7765D">
      <w:pPr>
        <w:pStyle w:val="3GPPHeader"/>
        <w:spacing w:after="120"/>
        <w:rPr>
          <w:rFonts w:ascii="Arial" w:hAnsi="Arial" w:cs="Arial"/>
          <w:szCs w:val="24"/>
          <w:lang w:val="sv-SE" w:eastAsia="zh-TW"/>
        </w:rPr>
      </w:pPr>
      <w:r w:rsidRPr="00A1222E">
        <w:rPr>
          <w:rFonts w:ascii="Arial" w:hAnsi="Arial" w:cs="Arial"/>
          <w:szCs w:val="24"/>
          <w:lang w:val="sv-SE"/>
        </w:rPr>
        <w:t>Agenda Item:</w:t>
      </w:r>
      <w:r w:rsidRPr="00A1222E">
        <w:rPr>
          <w:rFonts w:ascii="Arial" w:hAnsi="Arial" w:cs="Arial"/>
          <w:szCs w:val="24"/>
          <w:lang w:val="sv-SE"/>
        </w:rPr>
        <w:tab/>
      </w:r>
      <w:r w:rsidR="00000233" w:rsidRPr="00A1222E">
        <w:rPr>
          <w:rFonts w:ascii="Arial" w:hAnsi="Arial" w:cs="Arial"/>
          <w:szCs w:val="24"/>
          <w:lang w:val="sv-SE"/>
        </w:rPr>
        <w:t xml:space="preserve">    8.3.4</w:t>
      </w:r>
    </w:p>
    <w:p w14:paraId="6EA60711" w14:textId="2ADD35DB" w:rsidR="00D7765D" w:rsidRPr="00A1222E" w:rsidRDefault="00D7765D" w:rsidP="00D7765D">
      <w:pPr>
        <w:pStyle w:val="3GPPHeader"/>
        <w:spacing w:after="120"/>
        <w:rPr>
          <w:rFonts w:ascii="Arial" w:hAnsi="Arial" w:cs="Arial"/>
          <w:szCs w:val="24"/>
          <w:lang w:val="en-US"/>
        </w:rPr>
      </w:pPr>
      <w:r w:rsidRPr="00A1222E">
        <w:rPr>
          <w:rFonts w:ascii="Arial" w:hAnsi="Arial" w:cs="Arial"/>
          <w:szCs w:val="24"/>
          <w:lang w:val="en-US"/>
        </w:rPr>
        <w:t xml:space="preserve">Source: </w:t>
      </w:r>
      <w:r w:rsidRPr="00A1222E">
        <w:rPr>
          <w:rFonts w:ascii="Arial" w:hAnsi="Arial" w:cs="Arial"/>
          <w:szCs w:val="24"/>
          <w:lang w:val="en-US"/>
        </w:rPr>
        <w:tab/>
        <w:t xml:space="preserve">    MediaTek Inc.</w:t>
      </w:r>
    </w:p>
    <w:p w14:paraId="726A18E0" w14:textId="1279689E" w:rsidR="00D7765D" w:rsidRPr="00A1222E" w:rsidRDefault="00FA2EE3" w:rsidP="00D7765D">
      <w:pPr>
        <w:pStyle w:val="3GPPHeaderArial"/>
        <w:tabs>
          <w:tab w:val="left" w:pos="1701"/>
        </w:tabs>
        <w:spacing w:after="120"/>
        <w:rPr>
          <w:b/>
          <w:sz w:val="24"/>
          <w:lang w:eastAsia="zh-TW"/>
        </w:rPr>
      </w:pPr>
      <w:bookmarkStart w:id="2" w:name="OLE_LINK7"/>
      <w:r w:rsidRPr="00A1222E">
        <w:rPr>
          <w:b/>
          <w:sz w:val="24"/>
        </w:rPr>
        <w:t>Title:</w:t>
      </w:r>
      <w:r w:rsidRPr="00A1222E">
        <w:rPr>
          <w:b/>
          <w:sz w:val="24"/>
        </w:rPr>
        <w:tab/>
      </w:r>
      <w:r w:rsidRPr="00A1222E">
        <w:rPr>
          <w:b/>
          <w:sz w:val="24"/>
        </w:rPr>
        <w:tab/>
        <w:t xml:space="preserve">    </w:t>
      </w:r>
      <w:r w:rsidR="000645FC" w:rsidRPr="00A1222E">
        <w:rPr>
          <w:b/>
          <w:sz w:val="24"/>
        </w:rPr>
        <w:t>Paging with service indication</w:t>
      </w:r>
    </w:p>
    <w:bookmarkEnd w:id="2"/>
    <w:p w14:paraId="265A99BC" w14:textId="74F2A0E3" w:rsidR="00785D5A" w:rsidRPr="00A1222E" w:rsidRDefault="00D7765D" w:rsidP="00D7765D">
      <w:pPr>
        <w:pStyle w:val="3GPPHeader"/>
        <w:spacing w:after="120"/>
        <w:rPr>
          <w:rFonts w:ascii="Arial" w:hAnsi="Arial" w:cs="Arial"/>
          <w:szCs w:val="24"/>
          <w:lang w:val="en-US"/>
        </w:rPr>
      </w:pPr>
      <w:r w:rsidRPr="00A1222E">
        <w:rPr>
          <w:rFonts w:ascii="Arial" w:hAnsi="Arial" w:cs="Arial"/>
          <w:szCs w:val="24"/>
          <w:lang w:val="en-US"/>
        </w:rPr>
        <w:t>Document for:</w:t>
      </w:r>
      <w:r w:rsidRPr="00A1222E">
        <w:rPr>
          <w:rFonts w:ascii="Arial" w:hAnsi="Arial" w:cs="Arial"/>
          <w:szCs w:val="24"/>
          <w:lang w:val="en-US"/>
        </w:rPr>
        <w:tab/>
        <w:t xml:space="preserve">    Discussion and decision</w:t>
      </w:r>
    </w:p>
    <w:p w14:paraId="6C1AF274" w14:textId="77777777" w:rsidR="00CA2EA4" w:rsidRPr="00A1222E" w:rsidRDefault="003C1CA3" w:rsidP="002000A7">
      <w:pPr>
        <w:pStyle w:val="Heading1"/>
        <w:rPr>
          <w:rFonts w:cs="Arial"/>
          <w:lang w:val="en-US" w:eastAsia="ko-KR"/>
        </w:rPr>
      </w:pPr>
      <w:r w:rsidRPr="00A1222E">
        <w:rPr>
          <w:rFonts w:cs="Arial"/>
          <w:lang w:val="en-US" w:eastAsia="ko-KR"/>
        </w:rPr>
        <w:t xml:space="preserve">1 </w:t>
      </w:r>
      <w:r w:rsidR="00156A1A" w:rsidRPr="00A1222E">
        <w:rPr>
          <w:rFonts w:cs="Arial"/>
          <w:lang w:val="en-US" w:eastAsia="ko-KR"/>
        </w:rPr>
        <w:t>Introduction</w:t>
      </w:r>
    </w:p>
    <w:p w14:paraId="62040962" w14:textId="13527FF3" w:rsidR="00000233" w:rsidRPr="00A1222E" w:rsidRDefault="00000233" w:rsidP="00000233">
      <w:pPr>
        <w:pStyle w:val="Doc-text2"/>
        <w:tabs>
          <w:tab w:val="left" w:pos="340"/>
        </w:tabs>
        <w:ind w:left="0" w:firstLine="0"/>
        <w:jc w:val="both"/>
        <w:rPr>
          <w:rFonts w:cs="Arial"/>
        </w:rPr>
      </w:pPr>
      <w:r w:rsidRPr="00A1222E">
        <w:rPr>
          <w:rFonts w:cs="Arial"/>
        </w:rPr>
        <w:t xml:space="preserve">In this contribution, we </w:t>
      </w:r>
      <w:r w:rsidR="00E36F00" w:rsidRPr="00A1222E">
        <w:rPr>
          <w:rFonts w:cs="Arial"/>
        </w:rPr>
        <w:t>focus on</w:t>
      </w:r>
      <w:r w:rsidR="00583F8A">
        <w:rPr>
          <w:rFonts w:cs="Arial"/>
        </w:rPr>
        <w:t xml:space="preserve"> the following objective from</w:t>
      </w:r>
      <w:r w:rsidRPr="00A1222E">
        <w:rPr>
          <w:rFonts w:cs="Arial"/>
        </w:rPr>
        <w:t xml:space="preserve"> MUSIM WID</w:t>
      </w:r>
      <w:r w:rsidR="00BE3E36" w:rsidRPr="00A1222E">
        <w:rPr>
          <w:rFonts w:cs="Arial"/>
        </w:rPr>
        <w:t xml:space="preserve"> [1]</w:t>
      </w:r>
      <w:r w:rsidRPr="00A1222E">
        <w:rPr>
          <w:rFonts w:cs="Arial"/>
        </w:rPr>
        <w:t>.</w:t>
      </w:r>
    </w:p>
    <w:p w14:paraId="296CF4C1" w14:textId="77777777" w:rsidR="005A36D3" w:rsidRPr="00A1222E" w:rsidRDefault="005A36D3" w:rsidP="008135C8">
      <w:pPr>
        <w:pStyle w:val="Doc-text2"/>
        <w:tabs>
          <w:tab w:val="left" w:pos="340"/>
        </w:tabs>
        <w:ind w:left="0" w:firstLine="0"/>
        <w:jc w:val="both"/>
        <w:rPr>
          <w:rFonts w:cs="Arial"/>
        </w:rPr>
      </w:pPr>
    </w:p>
    <w:p w14:paraId="45421AE7" w14:textId="09EE35ED" w:rsidR="00000233" w:rsidRPr="00A1222E" w:rsidRDefault="00000233" w:rsidP="00000233">
      <w:pPr>
        <w:pStyle w:val="ListParagraph"/>
        <w:numPr>
          <w:ilvl w:val="0"/>
          <w:numId w:val="49"/>
        </w:numPr>
        <w:overflowPunct w:val="0"/>
        <w:autoSpaceDE w:val="0"/>
        <w:autoSpaceDN w:val="0"/>
        <w:adjustRightInd w:val="0"/>
        <w:spacing w:after="180"/>
        <w:contextualSpacing/>
        <w:textAlignment w:val="baseline"/>
        <w:rPr>
          <w:rFonts w:ascii="Arial" w:hAnsi="Arial" w:cs="Arial"/>
          <w:bCs/>
          <w:sz w:val="20"/>
          <w:szCs w:val="20"/>
          <w:lang w:val="en-US"/>
        </w:rPr>
      </w:pPr>
      <w:r w:rsidRPr="00A1222E">
        <w:rPr>
          <w:rFonts w:ascii="Arial" w:hAnsi="Arial" w:cs="Arial"/>
          <w:bCs/>
          <w:sz w:val="20"/>
          <w:szCs w:val="20"/>
          <w:lang w:val="en-US"/>
        </w:rPr>
        <w:t>Unless SA2 find an alternative solution or decides otherwise, specify mechanism for an incoming pag</w:t>
      </w:r>
      <w:r w:rsidRPr="00A1222E">
        <w:rPr>
          <w:rFonts w:ascii="Arial" w:hAnsi="Arial" w:cs="Arial"/>
          <w:bCs/>
          <w:sz w:val="20"/>
          <w:szCs w:val="20"/>
          <w:lang w:val="en-US" w:eastAsia="zh-CN"/>
        </w:rPr>
        <w:t>e to indicate</w:t>
      </w:r>
      <w:r w:rsidRPr="00A1222E">
        <w:rPr>
          <w:rFonts w:ascii="Arial" w:hAnsi="Arial" w:cs="Arial"/>
          <w:bCs/>
          <w:sz w:val="20"/>
          <w:szCs w:val="20"/>
          <w:lang w:val="en-US"/>
        </w:rPr>
        <w:t xml:space="preserve"> to the UE </w:t>
      </w:r>
      <w:r w:rsidR="00EB64D6">
        <w:rPr>
          <w:rFonts w:ascii="Arial" w:hAnsi="Arial" w:cs="Arial"/>
          <w:bCs/>
          <w:sz w:val="20"/>
          <w:szCs w:val="20"/>
          <w:highlight w:val="yellow"/>
          <w:lang w:val="en-US"/>
        </w:rPr>
        <w:t>whether the service is V</w:t>
      </w:r>
      <w:r w:rsidRPr="00A1222E">
        <w:rPr>
          <w:rFonts w:ascii="Arial" w:hAnsi="Arial" w:cs="Arial"/>
          <w:bCs/>
          <w:sz w:val="20"/>
          <w:szCs w:val="20"/>
          <w:highlight w:val="yellow"/>
          <w:lang w:val="en-US"/>
        </w:rPr>
        <w:t>oLTE/VoNR</w:t>
      </w:r>
      <w:r w:rsidRPr="00A1222E">
        <w:rPr>
          <w:rFonts w:ascii="Arial" w:hAnsi="Arial" w:cs="Arial"/>
          <w:bCs/>
          <w:sz w:val="20"/>
          <w:szCs w:val="20"/>
          <w:lang w:val="en-US"/>
        </w:rPr>
        <w:t>[ RAN2].</w:t>
      </w:r>
    </w:p>
    <w:p w14:paraId="140EDAC6" w14:textId="77777777" w:rsidR="00000233" w:rsidRPr="00A1222E" w:rsidRDefault="00000233" w:rsidP="00000233">
      <w:pPr>
        <w:numPr>
          <w:ilvl w:val="1"/>
          <w:numId w:val="49"/>
        </w:numPr>
        <w:overflowPunct w:val="0"/>
        <w:autoSpaceDE w:val="0"/>
        <w:autoSpaceDN w:val="0"/>
        <w:adjustRightInd w:val="0"/>
        <w:textAlignment w:val="baseline"/>
        <w:rPr>
          <w:rFonts w:ascii="Arial" w:hAnsi="Arial" w:cs="Arial"/>
          <w:bCs/>
          <w:lang w:val="en-US"/>
        </w:rPr>
      </w:pPr>
      <w:r w:rsidRPr="00A1222E">
        <w:rPr>
          <w:rFonts w:ascii="Arial" w:hAnsi="Arial" w:cs="Arial"/>
          <w:bCs/>
          <w:lang w:val="en-US"/>
        </w:rPr>
        <w:t>RAT Concurrency: Network A is either LTE or NR. Network B is either LTE or NR.</w:t>
      </w:r>
    </w:p>
    <w:p w14:paraId="18EBA304" w14:textId="77777777" w:rsidR="00000233" w:rsidRPr="00A1222E" w:rsidRDefault="00000233" w:rsidP="00000233">
      <w:pPr>
        <w:numPr>
          <w:ilvl w:val="1"/>
          <w:numId w:val="49"/>
        </w:numPr>
        <w:overflowPunct w:val="0"/>
        <w:autoSpaceDE w:val="0"/>
        <w:autoSpaceDN w:val="0"/>
        <w:adjustRightInd w:val="0"/>
        <w:textAlignment w:val="baseline"/>
        <w:rPr>
          <w:rFonts w:ascii="Arial" w:hAnsi="Arial" w:cs="Arial"/>
          <w:bCs/>
          <w:lang w:val="en-US"/>
        </w:rPr>
      </w:pPr>
      <w:r w:rsidRPr="00A1222E">
        <w:rPr>
          <w:rFonts w:ascii="Arial" w:eastAsia="Yu Mincho" w:hAnsi="Arial" w:cs="Arial"/>
          <w:bCs/>
          <w:lang w:val="en-US" w:eastAsia="ja-JP"/>
        </w:rPr>
        <w:t xml:space="preserve">Applicable UE architecture: </w:t>
      </w:r>
      <w:r w:rsidRPr="00A1222E">
        <w:rPr>
          <w:rFonts w:ascii="Arial" w:hAnsi="Arial" w:cs="Arial"/>
          <w:bCs/>
          <w:lang w:val="en-US"/>
        </w:rPr>
        <w:t>Single-Rx/Dual-Rx/Single-Tx</w:t>
      </w:r>
    </w:p>
    <w:p w14:paraId="3D496F5D" w14:textId="77777777" w:rsidR="00000233" w:rsidRPr="00A1222E" w:rsidRDefault="00000233" w:rsidP="008135C8">
      <w:pPr>
        <w:pStyle w:val="Doc-text2"/>
        <w:tabs>
          <w:tab w:val="left" w:pos="340"/>
        </w:tabs>
        <w:ind w:left="0" w:firstLine="0"/>
        <w:jc w:val="both"/>
        <w:rPr>
          <w:rFonts w:cs="Arial"/>
        </w:rPr>
      </w:pPr>
    </w:p>
    <w:p w14:paraId="0EE4BADE" w14:textId="6561EA5B" w:rsidR="00842B3E" w:rsidRPr="00A1222E" w:rsidRDefault="007F05CD" w:rsidP="008135C8">
      <w:pPr>
        <w:pStyle w:val="Doc-text2"/>
        <w:tabs>
          <w:tab w:val="left" w:pos="340"/>
        </w:tabs>
        <w:ind w:left="0" w:firstLine="0"/>
        <w:jc w:val="both"/>
        <w:rPr>
          <w:rFonts w:cs="Arial"/>
        </w:rPr>
      </w:pPr>
      <w:r w:rsidRPr="00A1222E">
        <w:rPr>
          <w:rFonts w:cs="Arial"/>
        </w:rPr>
        <w:t>In this pap</w:t>
      </w:r>
      <w:r w:rsidR="001F1154" w:rsidRPr="00A1222E">
        <w:rPr>
          <w:rFonts w:cs="Arial"/>
        </w:rPr>
        <w:t xml:space="preserve">er, we </w:t>
      </w:r>
      <w:r w:rsidR="00583F8A">
        <w:rPr>
          <w:rFonts w:cs="Arial"/>
        </w:rPr>
        <w:t xml:space="preserve">discuss the service indication in paging message according to the WID and SA2 LS </w:t>
      </w:r>
      <w:r w:rsidR="00583F8A" w:rsidRPr="00A1222E">
        <w:rPr>
          <w:rFonts w:cs="Arial"/>
          <w:lang w:eastAsia="ko-KR"/>
        </w:rPr>
        <w:t>S2-2102039</w:t>
      </w:r>
      <w:r w:rsidR="00583F8A">
        <w:rPr>
          <w:rFonts w:cs="Arial"/>
        </w:rPr>
        <w:t xml:space="preserve"> [2]. It is proposed to have new paging causes “voice” and “other”.</w:t>
      </w:r>
    </w:p>
    <w:p w14:paraId="4A5C1F6B" w14:textId="780FCDB5" w:rsidR="001E64CC" w:rsidRPr="00A1222E" w:rsidRDefault="00CC3365" w:rsidP="00B94288">
      <w:pPr>
        <w:pStyle w:val="Heading1"/>
        <w:rPr>
          <w:rFonts w:cs="Arial"/>
          <w:lang w:val="en-US" w:eastAsia="ko-KR"/>
        </w:rPr>
      </w:pPr>
      <w:r w:rsidRPr="00A1222E">
        <w:rPr>
          <w:rFonts w:cs="Arial"/>
          <w:lang w:val="en-US" w:eastAsia="ko-KR"/>
        </w:rPr>
        <w:t xml:space="preserve">2 </w:t>
      </w:r>
      <w:r w:rsidR="00A161E6" w:rsidRPr="00A1222E">
        <w:rPr>
          <w:rFonts w:cs="Arial"/>
          <w:lang w:val="en-US" w:eastAsia="ko-KR"/>
        </w:rPr>
        <w:t>Discussion</w:t>
      </w:r>
    </w:p>
    <w:p w14:paraId="1FF3AC91" w14:textId="77777777" w:rsidR="00583F8A" w:rsidRDefault="00583F8A" w:rsidP="00583F8A">
      <w:pPr>
        <w:spacing w:after="120"/>
        <w:jc w:val="both"/>
        <w:rPr>
          <w:rFonts w:ascii="Arial" w:hAnsi="Arial" w:cs="Arial"/>
        </w:rPr>
      </w:pPr>
      <w:r w:rsidRPr="00A65853">
        <w:rPr>
          <w:rFonts w:ascii="Arial" w:hAnsi="Arial" w:cs="Arial"/>
        </w:rPr>
        <w:t xml:space="preserve">For MUSIM UEs, </w:t>
      </w:r>
      <w:r>
        <w:rPr>
          <w:rFonts w:ascii="Arial" w:hAnsi="Arial" w:cs="Arial"/>
        </w:rPr>
        <w:t>a RRC_CONNECTED</w:t>
      </w:r>
      <w:r>
        <w:rPr>
          <w:rFonts w:ascii="Arial" w:hAnsi="Arial" w:cs="Arial" w:hint="eastAsia"/>
        </w:rPr>
        <w:t xml:space="preserve"> </w:t>
      </w:r>
      <w:r>
        <w:rPr>
          <w:rFonts w:ascii="Arial" w:hAnsi="Arial" w:cs="Arial"/>
        </w:rPr>
        <w:t>UE in Network A also monitors paging from Network B. If paged in Network B, UE needs to decide whether to switch to Network B. UE would prefer to do so, for example, if the incoming traffic is for voice services. Our proposal for such indication is to introduce a new Paging Cause for voice service, as described in Solution#1 of TR 23.761 [2].</w:t>
      </w:r>
      <w:r w:rsidRPr="002E6E12">
        <w:t xml:space="preserve"> </w:t>
      </w:r>
      <w:r>
        <w:rPr>
          <w:rFonts w:ascii="Arial" w:hAnsi="Arial" w:cs="Arial"/>
        </w:rPr>
        <w:t>The new paging cause</w:t>
      </w:r>
      <w:r w:rsidRPr="002E6E12">
        <w:rPr>
          <w:rFonts w:ascii="Arial" w:hAnsi="Arial" w:cs="Arial"/>
        </w:rPr>
        <w:t xml:space="preserve"> allows the UE to identify the reason for paging, without requiring a paging response and </w:t>
      </w:r>
      <w:r>
        <w:rPr>
          <w:rFonts w:ascii="Arial" w:hAnsi="Arial" w:cs="Arial"/>
        </w:rPr>
        <w:t xml:space="preserve">RRC connection </w:t>
      </w:r>
      <w:r w:rsidRPr="002E6E12">
        <w:rPr>
          <w:rFonts w:ascii="Arial" w:hAnsi="Arial" w:cs="Arial"/>
        </w:rPr>
        <w:t>establishment</w:t>
      </w:r>
      <w:r>
        <w:rPr>
          <w:rFonts w:ascii="Arial" w:hAnsi="Arial" w:cs="Arial"/>
        </w:rPr>
        <w:t>.</w:t>
      </w:r>
    </w:p>
    <w:p w14:paraId="51ADEFFB" w14:textId="6B1647FE" w:rsidR="00506A6F" w:rsidRPr="00583F8A" w:rsidRDefault="00583F8A" w:rsidP="001E63E8">
      <w:pPr>
        <w:pStyle w:val="Doc-text2"/>
        <w:tabs>
          <w:tab w:val="left" w:pos="340"/>
        </w:tabs>
        <w:ind w:left="0" w:firstLine="0"/>
        <w:jc w:val="both"/>
        <w:rPr>
          <w:rFonts w:cs="Arial"/>
          <w:lang w:val="en-GB"/>
        </w:rPr>
      </w:pPr>
      <w:r>
        <w:rPr>
          <w:rFonts w:cs="Arial"/>
          <w:lang w:val="en-GB"/>
        </w:rPr>
        <w:t xml:space="preserve">Furthermore, based on the </w:t>
      </w:r>
      <w:r>
        <w:rPr>
          <w:rFonts w:cs="Arial"/>
        </w:rPr>
        <w:t xml:space="preserve">LS </w:t>
      </w:r>
      <w:r w:rsidRPr="00A1222E">
        <w:rPr>
          <w:rFonts w:cs="Arial"/>
          <w:lang w:eastAsia="ko-KR"/>
        </w:rPr>
        <w:t>S2-2102039</w:t>
      </w:r>
      <w:r>
        <w:rPr>
          <w:rFonts w:cs="Arial"/>
          <w:lang w:val="en-GB"/>
        </w:rPr>
        <w:t xml:space="preserve"> [2] from SA2, the UE should be able to distinguish</w:t>
      </w:r>
      <w:r w:rsidR="0049018D">
        <w:rPr>
          <w:rFonts w:cs="Arial"/>
          <w:lang w:val="en-GB"/>
        </w:rPr>
        <w:t xml:space="preserve"> “non</w:t>
      </w:r>
      <w:r w:rsidR="006B0350">
        <w:rPr>
          <w:rFonts w:cs="Arial"/>
          <w:lang w:val="en-GB"/>
        </w:rPr>
        <w:t>-voice</w:t>
      </w:r>
      <w:r w:rsidR="0049018D">
        <w:rPr>
          <w:rFonts w:cs="Arial"/>
          <w:lang w:val="en-GB"/>
        </w:rPr>
        <w:t>”</w:t>
      </w:r>
      <w:r w:rsidR="006B0350">
        <w:rPr>
          <w:rFonts w:cs="Arial"/>
          <w:lang w:val="en-GB"/>
        </w:rPr>
        <w:t xml:space="preserve"> and “any service”, where the “any service” is from the legacy network that does not support new paging cause. </w:t>
      </w:r>
    </w:p>
    <w:p w14:paraId="23A9E8D6" w14:textId="77777777" w:rsidR="00A1222E" w:rsidRPr="00583F8A" w:rsidRDefault="00A1222E" w:rsidP="001E63E8">
      <w:pPr>
        <w:pStyle w:val="Doc-text2"/>
        <w:tabs>
          <w:tab w:val="left" w:pos="340"/>
        </w:tabs>
        <w:ind w:left="0" w:firstLine="0"/>
        <w:jc w:val="both"/>
        <w:rPr>
          <w:rFonts w:cs="Arial"/>
          <w:lang w:val="en-GB"/>
        </w:rPr>
      </w:pPr>
    </w:p>
    <w:p w14:paraId="0DB93C6D" w14:textId="77777777" w:rsidR="00A1222E" w:rsidRPr="009E709E" w:rsidRDefault="00A1222E" w:rsidP="00A1222E">
      <w:pPr>
        <w:pBdr>
          <w:top w:val="single" w:sz="4" w:space="1" w:color="auto"/>
          <w:left w:val="single" w:sz="4" w:space="4" w:color="auto"/>
          <w:bottom w:val="single" w:sz="4" w:space="1" w:color="auto"/>
          <w:right w:val="single" w:sz="4" w:space="4" w:color="auto"/>
        </w:pBdr>
      </w:pPr>
      <w:r w:rsidRPr="009E709E">
        <w:t xml:space="preserve">SA2 has concluded that the UE shall be able to discriminate the case where it is being </w:t>
      </w:r>
      <w:r w:rsidRPr="0020751F">
        <w:rPr>
          <w:highlight w:val="yellow"/>
        </w:rPr>
        <w:t>paged for non-voice service</w:t>
      </w:r>
      <w:r w:rsidRPr="009E709E">
        <w:t xml:space="preserve"> from the case where </w:t>
      </w:r>
      <w:r w:rsidRPr="0020751F">
        <w:rPr>
          <w:highlight w:val="yellow"/>
        </w:rPr>
        <w:t>it is being paged (for any service) by a RAN node not supporting the Paging Cause</w:t>
      </w:r>
      <w:r w:rsidRPr="009E709E">
        <w:t xml:space="preserve">, either because the RAN node does not support the Paging Cause feature, or because in case of RAN sharing it is configured to operate without the Paging Cause feature for some of the connected CNs. </w:t>
      </w:r>
    </w:p>
    <w:p w14:paraId="48562352" w14:textId="4952F0BA" w:rsidR="00A1222E" w:rsidRPr="006B0350" w:rsidRDefault="006B0350" w:rsidP="001E63E8">
      <w:pPr>
        <w:pStyle w:val="Doc-text2"/>
        <w:tabs>
          <w:tab w:val="left" w:pos="340"/>
        </w:tabs>
        <w:ind w:left="0" w:firstLine="0"/>
        <w:jc w:val="both"/>
        <w:rPr>
          <w:rFonts w:cs="Arial"/>
          <w:lang w:val="en-GB"/>
        </w:rPr>
      </w:pPr>
      <w:r w:rsidRPr="006B0350">
        <w:rPr>
          <w:rFonts w:cs="Arial"/>
          <w:lang w:val="en-GB"/>
        </w:rPr>
        <w:t xml:space="preserve">Therefore, </w:t>
      </w:r>
      <w:r>
        <w:rPr>
          <w:rFonts w:cs="Arial"/>
          <w:lang w:val="en-GB"/>
        </w:rPr>
        <w:t xml:space="preserve">a single new cause value is not enough. The new RAN node should be able to indicate two different service type, e.g. “Voice” and “Other”. We propose to add two new paging cause in both LTE and NR.  </w:t>
      </w:r>
    </w:p>
    <w:p w14:paraId="5F208104" w14:textId="77777777" w:rsidR="00583F8A" w:rsidRDefault="00583F8A" w:rsidP="001E63E8">
      <w:pPr>
        <w:pStyle w:val="Doc-text2"/>
        <w:tabs>
          <w:tab w:val="left" w:pos="340"/>
        </w:tabs>
        <w:ind w:left="0" w:firstLine="0"/>
        <w:jc w:val="both"/>
        <w:rPr>
          <w:rFonts w:cs="Arial"/>
          <w:b/>
          <w:lang w:val="en-GB"/>
        </w:rPr>
      </w:pPr>
    </w:p>
    <w:p w14:paraId="396E3DB6" w14:textId="08B2EFBD" w:rsidR="00583F8A" w:rsidRPr="006C280A" w:rsidRDefault="00583F8A" w:rsidP="00583F8A">
      <w:pPr>
        <w:spacing w:after="120"/>
        <w:ind w:left="1440" w:hanging="1440"/>
        <w:jc w:val="both"/>
        <w:rPr>
          <w:rFonts w:ascii="Arial" w:hAnsi="Arial" w:cs="Arial"/>
          <w:b/>
        </w:rPr>
      </w:pPr>
      <w:r w:rsidRPr="00C11BC0">
        <w:rPr>
          <w:rFonts w:ascii="Arial" w:hAnsi="Arial" w:cs="Arial"/>
          <w:b/>
        </w:rPr>
        <w:t xml:space="preserve">Proposal </w:t>
      </w:r>
      <w:r>
        <w:rPr>
          <w:rFonts w:ascii="Arial" w:hAnsi="Arial" w:cs="Arial"/>
          <w:b/>
        </w:rPr>
        <w:t>1</w:t>
      </w:r>
      <w:r w:rsidR="002167B5">
        <w:rPr>
          <w:rFonts w:ascii="Arial" w:hAnsi="Arial" w:cs="Arial"/>
          <w:b/>
        </w:rPr>
        <w:t xml:space="preserve">: </w:t>
      </w:r>
      <w:r w:rsidRPr="00583F8A">
        <w:rPr>
          <w:rFonts w:ascii="Arial" w:hAnsi="Arial" w:cs="Arial"/>
          <w:b/>
        </w:rPr>
        <w:t xml:space="preserve">Introduce </w:t>
      </w:r>
      <w:r>
        <w:rPr>
          <w:rFonts w:ascii="Arial" w:hAnsi="Arial" w:cs="Arial"/>
          <w:b/>
        </w:rPr>
        <w:t xml:space="preserve">new </w:t>
      </w:r>
      <w:r w:rsidRPr="00583F8A">
        <w:rPr>
          <w:rFonts w:ascii="Arial" w:hAnsi="Arial" w:cs="Arial"/>
          <w:b/>
        </w:rPr>
        <w:t>paging cause</w:t>
      </w:r>
      <w:r>
        <w:rPr>
          <w:rFonts w:ascii="Arial" w:hAnsi="Arial" w:cs="Arial"/>
          <w:b/>
        </w:rPr>
        <w:t>s</w:t>
      </w:r>
      <w:r w:rsidRPr="00583F8A">
        <w:rPr>
          <w:rFonts w:ascii="Arial" w:hAnsi="Arial" w:cs="Arial"/>
          <w:b/>
        </w:rPr>
        <w:t xml:space="preserve"> "Voice" and "Other</w:t>
      </w:r>
      <w:r>
        <w:rPr>
          <w:rFonts w:ascii="Arial" w:hAnsi="Arial" w:cs="Arial"/>
          <w:b/>
        </w:rPr>
        <w:t>” (or “non-Voice”) in LTE and NR.</w:t>
      </w:r>
    </w:p>
    <w:p w14:paraId="0DE9EDE9" w14:textId="77777777" w:rsidR="006B0350" w:rsidRDefault="006B0350" w:rsidP="00583F8A">
      <w:pPr>
        <w:pStyle w:val="Doc-text2"/>
        <w:tabs>
          <w:tab w:val="left" w:pos="340"/>
        </w:tabs>
        <w:ind w:left="0" w:firstLine="0"/>
        <w:jc w:val="both"/>
        <w:rPr>
          <w:rFonts w:cs="Arial"/>
          <w:lang w:val="en-GB"/>
        </w:rPr>
      </w:pPr>
    </w:p>
    <w:p w14:paraId="1E5320A5" w14:textId="389AAB4C" w:rsidR="00583F8A" w:rsidRPr="00583F8A" w:rsidRDefault="006B0350" w:rsidP="00583F8A">
      <w:pPr>
        <w:pStyle w:val="Doc-text2"/>
        <w:tabs>
          <w:tab w:val="left" w:pos="340"/>
        </w:tabs>
        <w:ind w:left="0" w:firstLine="0"/>
        <w:jc w:val="both"/>
        <w:rPr>
          <w:rFonts w:cs="Arial"/>
          <w:lang w:val="en-GB"/>
        </w:rPr>
      </w:pPr>
      <w:r>
        <w:rPr>
          <w:rFonts w:cs="Arial"/>
          <w:lang w:val="en-GB"/>
        </w:rPr>
        <w:t xml:space="preserve">With this design, a MUSIM </w:t>
      </w:r>
      <w:r w:rsidR="00583F8A" w:rsidRPr="00583F8A">
        <w:rPr>
          <w:rFonts w:cs="Arial"/>
          <w:lang w:val="en-GB"/>
        </w:rPr>
        <w:t xml:space="preserve">UE understand the </w:t>
      </w:r>
      <w:r w:rsidR="00583F8A">
        <w:rPr>
          <w:rFonts w:cs="Arial"/>
          <w:lang w:val="en-GB"/>
        </w:rPr>
        <w:t xml:space="preserve">service from network B </w:t>
      </w:r>
      <w:r w:rsidR="00583F8A" w:rsidRPr="00583F8A">
        <w:rPr>
          <w:rFonts w:cs="Arial"/>
          <w:lang w:val="en-GB"/>
        </w:rPr>
        <w:t>as</w:t>
      </w:r>
      <w:r w:rsidR="00583F8A">
        <w:rPr>
          <w:rFonts w:cs="Arial"/>
          <w:lang w:val="en-GB"/>
        </w:rPr>
        <w:t xml:space="preserve"> following</w:t>
      </w:r>
    </w:p>
    <w:p w14:paraId="761822D8" w14:textId="3E5052FB" w:rsidR="00583F8A" w:rsidRDefault="00583F8A" w:rsidP="00583F8A">
      <w:pPr>
        <w:pStyle w:val="Doc-text2"/>
        <w:numPr>
          <w:ilvl w:val="0"/>
          <w:numId w:val="50"/>
        </w:numPr>
        <w:tabs>
          <w:tab w:val="left" w:pos="340"/>
        </w:tabs>
        <w:jc w:val="both"/>
        <w:rPr>
          <w:rFonts w:cs="Arial"/>
          <w:lang w:val="en-GB"/>
        </w:rPr>
      </w:pPr>
      <w:r>
        <w:rPr>
          <w:rFonts w:cs="Arial"/>
          <w:lang w:val="en-GB"/>
        </w:rPr>
        <w:t xml:space="preserve">If paging cause is “Voice”, the incoming </w:t>
      </w:r>
      <w:r w:rsidR="002167B5">
        <w:rPr>
          <w:rFonts w:cs="Arial"/>
          <w:lang w:val="en-GB"/>
        </w:rPr>
        <w:t xml:space="preserve">MT </w:t>
      </w:r>
      <w:r>
        <w:rPr>
          <w:rFonts w:cs="Arial"/>
          <w:lang w:val="en-GB"/>
        </w:rPr>
        <w:t xml:space="preserve">call is </w:t>
      </w:r>
      <w:r w:rsidR="002167B5">
        <w:rPr>
          <w:rFonts w:cs="Arial"/>
          <w:lang w:val="en-GB"/>
        </w:rPr>
        <w:t xml:space="preserve">for </w:t>
      </w:r>
      <w:r w:rsidR="002167B5">
        <w:rPr>
          <w:rFonts w:cs="Arial"/>
          <w:b/>
          <w:lang w:val="en-GB"/>
        </w:rPr>
        <w:t>voice service</w:t>
      </w:r>
      <w:r>
        <w:rPr>
          <w:rFonts w:cs="Arial"/>
          <w:lang w:val="en-GB"/>
        </w:rPr>
        <w:t xml:space="preserve"> (VoLTE or VoNR)</w:t>
      </w:r>
    </w:p>
    <w:p w14:paraId="028AAB1C" w14:textId="6B44CBCB" w:rsidR="00583F8A" w:rsidRDefault="00583F8A" w:rsidP="00583F8A">
      <w:pPr>
        <w:pStyle w:val="Doc-text2"/>
        <w:numPr>
          <w:ilvl w:val="0"/>
          <w:numId w:val="50"/>
        </w:numPr>
        <w:tabs>
          <w:tab w:val="left" w:pos="340"/>
        </w:tabs>
        <w:jc w:val="both"/>
        <w:rPr>
          <w:rFonts w:cs="Arial"/>
          <w:lang w:val="en-GB"/>
        </w:rPr>
      </w:pPr>
      <w:r>
        <w:rPr>
          <w:rFonts w:cs="Arial"/>
          <w:lang w:val="en-GB"/>
        </w:rPr>
        <w:t xml:space="preserve">If paging cause is “Other”, the incoming </w:t>
      </w:r>
      <w:r w:rsidR="002167B5">
        <w:rPr>
          <w:rFonts w:cs="Arial"/>
          <w:lang w:val="en-GB"/>
        </w:rPr>
        <w:t xml:space="preserve">MT call is for </w:t>
      </w:r>
      <w:r w:rsidR="0049018D" w:rsidRPr="0049018D">
        <w:rPr>
          <w:rFonts w:cs="Arial"/>
          <w:b/>
          <w:lang w:val="en-GB"/>
        </w:rPr>
        <w:t>non-voce service</w:t>
      </w:r>
    </w:p>
    <w:p w14:paraId="67267F20" w14:textId="49116A33" w:rsidR="00583F8A" w:rsidRDefault="00583F8A" w:rsidP="00583F8A">
      <w:pPr>
        <w:pStyle w:val="Doc-text2"/>
        <w:numPr>
          <w:ilvl w:val="0"/>
          <w:numId w:val="50"/>
        </w:numPr>
        <w:tabs>
          <w:tab w:val="left" w:pos="340"/>
        </w:tabs>
        <w:jc w:val="both"/>
        <w:rPr>
          <w:rFonts w:cs="Arial"/>
          <w:lang w:val="en-GB"/>
        </w:rPr>
      </w:pPr>
      <w:r>
        <w:rPr>
          <w:rFonts w:cs="Arial"/>
          <w:lang w:val="en-GB"/>
        </w:rPr>
        <w:t xml:space="preserve">If the new paging cause is </w:t>
      </w:r>
      <w:r w:rsidRPr="002167B5">
        <w:rPr>
          <w:rFonts w:cs="Arial"/>
          <w:u w:val="single"/>
          <w:lang w:val="en-GB"/>
        </w:rPr>
        <w:t>absent</w:t>
      </w:r>
      <w:r>
        <w:rPr>
          <w:rFonts w:cs="Arial"/>
          <w:lang w:val="en-GB"/>
        </w:rPr>
        <w:t xml:space="preserve">, </w:t>
      </w:r>
      <w:r w:rsidR="002167B5">
        <w:rPr>
          <w:rFonts w:cs="Arial"/>
          <w:lang w:val="en-GB"/>
        </w:rPr>
        <w:t xml:space="preserve">the incoming MT call is for </w:t>
      </w:r>
      <w:r w:rsidR="002167B5">
        <w:rPr>
          <w:rFonts w:cs="Arial"/>
          <w:b/>
          <w:lang w:val="en-GB"/>
        </w:rPr>
        <w:t>any</w:t>
      </w:r>
      <w:r w:rsidR="002167B5" w:rsidRPr="0049018D">
        <w:rPr>
          <w:rFonts w:cs="Arial"/>
          <w:b/>
          <w:lang w:val="en-GB"/>
        </w:rPr>
        <w:t xml:space="preserve"> service</w:t>
      </w:r>
    </w:p>
    <w:p w14:paraId="4E4738A8" w14:textId="69D275DD" w:rsidR="0049018D" w:rsidRPr="00583F8A" w:rsidRDefault="0049018D" w:rsidP="0049018D">
      <w:pPr>
        <w:pStyle w:val="Doc-text2"/>
        <w:numPr>
          <w:ilvl w:val="1"/>
          <w:numId w:val="50"/>
        </w:numPr>
        <w:tabs>
          <w:tab w:val="left" w:pos="340"/>
        </w:tabs>
        <w:jc w:val="both"/>
        <w:rPr>
          <w:rFonts w:cs="Arial"/>
          <w:lang w:val="en-GB"/>
        </w:rPr>
      </w:pPr>
      <w:r>
        <w:rPr>
          <w:rFonts w:cs="Arial"/>
          <w:lang w:val="en-GB"/>
        </w:rPr>
        <w:t xml:space="preserve">Network B is a legacy network or it does not intent to support the </w:t>
      </w:r>
      <w:r w:rsidR="002167B5">
        <w:rPr>
          <w:rFonts w:cs="Arial"/>
          <w:lang w:val="en-GB"/>
        </w:rPr>
        <w:t>new paging cause</w:t>
      </w:r>
      <w:r>
        <w:rPr>
          <w:rFonts w:cs="Arial"/>
          <w:lang w:val="en-GB"/>
        </w:rPr>
        <w:t xml:space="preserve">. </w:t>
      </w:r>
    </w:p>
    <w:p w14:paraId="593746F3" w14:textId="3CFE087C" w:rsidR="00DE28E0" w:rsidRPr="00A1222E" w:rsidRDefault="006214DC" w:rsidP="00844B7D">
      <w:pPr>
        <w:pStyle w:val="Heading1"/>
        <w:ind w:left="0" w:firstLine="0"/>
        <w:rPr>
          <w:rFonts w:cs="Arial"/>
          <w:lang w:val="en-US" w:eastAsia="ko-KR"/>
        </w:rPr>
      </w:pPr>
      <w:r w:rsidRPr="00A1222E">
        <w:rPr>
          <w:rFonts w:cs="Arial"/>
          <w:lang w:val="en-US" w:eastAsia="ko-KR"/>
        </w:rPr>
        <w:t>3</w:t>
      </w:r>
      <w:r w:rsidR="000C2A92" w:rsidRPr="00A1222E">
        <w:rPr>
          <w:rFonts w:cs="Arial"/>
          <w:lang w:val="en-US" w:eastAsia="ko-KR"/>
        </w:rPr>
        <w:t xml:space="preserve"> Conclusions</w:t>
      </w:r>
      <w:r w:rsidR="00DE28E0" w:rsidRPr="00A1222E">
        <w:rPr>
          <w:rFonts w:cs="Arial"/>
          <w:b/>
        </w:rPr>
        <w:tab/>
      </w:r>
    </w:p>
    <w:p w14:paraId="38A9B93C" w14:textId="55B315FF" w:rsidR="00DE28E0" w:rsidRPr="00A1222E" w:rsidRDefault="00DE28E0" w:rsidP="00DE28E0">
      <w:pPr>
        <w:pStyle w:val="Doc-text2"/>
        <w:tabs>
          <w:tab w:val="left" w:pos="340"/>
        </w:tabs>
        <w:ind w:left="0" w:firstLine="0"/>
        <w:jc w:val="both"/>
        <w:rPr>
          <w:rFonts w:cs="Arial"/>
          <w:b/>
        </w:rPr>
      </w:pPr>
      <w:r w:rsidRPr="00A1222E">
        <w:rPr>
          <w:rFonts w:cs="Arial"/>
        </w:rPr>
        <w:t>Base on the discussion in section 2, we propose the following</w:t>
      </w:r>
      <w:r w:rsidR="008759C7">
        <w:rPr>
          <w:rFonts w:cs="Arial"/>
        </w:rPr>
        <w:t xml:space="preserve"> proposals</w:t>
      </w:r>
      <w:r w:rsidRPr="00A1222E">
        <w:rPr>
          <w:rFonts w:cs="Arial"/>
        </w:rPr>
        <w:t xml:space="preserve">: </w:t>
      </w:r>
    </w:p>
    <w:p w14:paraId="0F80D15B" w14:textId="77777777" w:rsidR="008F0233" w:rsidRPr="00A1222E" w:rsidRDefault="008F0233" w:rsidP="008F0233">
      <w:pPr>
        <w:pStyle w:val="Doc-text2"/>
        <w:tabs>
          <w:tab w:val="left" w:pos="340"/>
        </w:tabs>
        <w:ind w:left="0" w:firstLine="0"/>
        <w:jc w:val="both"/>
        <w:rPr>
          <w:rFonts w:cs="Arial"/>
          <w:b/>
        </w:rPr>
      </w:pPr>
    </w:p>
    <w:p w14:paraId="329A6FDE" w14:textId="644371AD" w:rsidR="002167B5" w:rsidRPr="006C280A" w:rsidRDefault="002167B5" w:rsidP="002167B5">
      <w:pPr>
        <w:spacing w:after="120"/>
        <w:ind w:left="1440" w:hanging="1440"/>
        <w:jc w:val="both"/>
        <w:rPr>
          <w:rFonts w:ascii="Arial" w:hAnsi="Arial" w:cs="Arial"/>
          <w:b/>
        </w:rPr>
      </w:pPr>
      <w:r w:rsidRPr="00C11BC0">
        <w:rPr>
          <w:rFonts w:ascii="Arial" w:hAnsi="Arial" w:cs="Arial"/>
          <w:b/>
        </w:rPr>
        <w:t xml:space="preserve">Proposal </w:t>
      </w:r>
      <w:r>
        <w:rPr>
          <w:rFonts w:ascii="Arial" w:hAnsi="Arial" w:cs="Arial"/>
          <w:b/>
        </w:rPr>
        <w:t xml:space="preserve">1: </w:t>
      </w:r>
      <w:r w:rsidRPr="00583F8A">
        <w:rPr>
          <w:rFonts w:ascii="Arial" w:hAnsi="Arial" w:cs="Arial"/>
          <w:b/>
        </w:rPr>
        <w:t xml:space="preserve">Introduce </w:t>
      </w:r>
      <w:r>
        <w:rPr>
          <w:rFonts w:ascii="Arial" w:hAnsi="Arial" w:cs="Arial"/>
          <w:b/>
        </w:rPr>
        <w:t xml:space="preserve">new </w:t>
      </w:r>
      <w:r w:rsidRPr="00583F8A">
        <w:rPr>
          <w:rFonts w:ascii="Arial" w:hAnsi="Arial" w:cs="Arial"/>
          <w:b/>
        </w:rPr>
        <w:t>paging cause</w:t>
      </w:r>
      <w:r>
        <w:rPr>
          <w:rFonts w:ascii="Arial" w:hAnsi="Arial" w:cs="Arial"/>
          <w:b/>
        </w:rPr>
        <w:t>s</w:t>
      </w:r>
      <w:r w:rsidRPr="00583F8A">
        <w:rPr>
          <w:rFonts w:ascii="Arial" w:hAnsi="Arial" w:cs="Arial"/>
          <w:b/>
        </w:rPr>
        <w:t xml:space="preserve"> "Voice" and "Other</w:t>
      </w:r>
      <w:r>
        <w:rPr>
          <w:rFonts w:ascii="Arial" w:hAnsi="Arial" w:cs="Arial"/>
          <w:b/>
        </w:rPr>
        <w:t>” (or “non-Voice”) in LTE and NR.</w:t>
      </w:r>
    </w:p>
    <w:p w14:paraId="4EDB8D3F" w14:textId="77777777" w:rsidR="006215FC" w:rsidRPr="00A1222E" w:rsidRDefault="006215FC" w:rsidP="006215FC">
      <w:pPr>
        <w:pStyle w:val="Doc-text2"/>
        <w:tabs>
          <w:tab w:val="left" w:pos="340"/>
        </w:tabs>
        <w:ind w:left="0" w:firstLine="0"/>
        <w:jc w:val="both"/>
        <w:rPr>
          <w:rFonts w:cs="Arial"/>
          <w:b/>
        </w:rPr>
      </w:pPr>
    </w:p>
    <w:p w14:paraId="00022E7F" w14:textId="77777777" w:rsidR="001D1C14" w:rsidRPr="00A1222E" w:rsidRDefault="001D1C14" w:rsidP="006215FC">
      <w:pPr>
        <w:pStyle w:val="Doc-text2"/>
        <w:tabs>
          <w:tab w:val="left" w:pos="340"/>
        </w:tabs>
        <w:ind w:left="0" w:firstLine="0"/>
        <w:jc w:val="both"/>
        <w:rPr>
          <w:rFonts w:cs="Arial"/>
          <w:b/>
        </w:rPr>
      </w:pPr>
    </w:p>
    <w:p w14:paraId="6FB1989C" w14:textId="77777777" w:rsidR="001D1C14" w:rsidRPr="00A1222E" w:rsidRDefault="001D1C14" w:rsidP="001D1C14">
      <w:pPr>
        <w:rPr>
          <w:rFonts w:ascii="Arial" w:hAnsi="Arial" w:cs="Arial"/>
        </w:rPr>
      </w:pPr>
    </w:p>
    <w:p w14:paraId="330A4C0A" w14:textId="6170D0A3" w:rsidR="00EF622C" w:rsidRPr="00A1222E" w:rsidRDefault="006214DC" w:rsidP="00F54927">
      <w:pPr>
        <w:pStyle w:val="Heading1"/>
        <w:pBdr>
          <w:top w:val="single" w:sz="12" w:space="0" w:color="auto"/>
        </w:pBdr>
        <w:rPr>
          <w:rFonts w:cs="Arial"/>
          <w:lang w:val="en-US" w:eastAsia="ko-KR"/>
        </w:rPr>
      </w:pPr>
      <w:r w:rsidRPr="00A1222E">
        <w:rPr>
          <w:rFonts w:cs="Arial"/>
          <w:lang w:val="en-US" w:eastAsia="ko-KR"/>
        </w:rPr>
        <w:lastRenderedPageBreak/>
        <w:t>4</w:t>
      </w:r>
      <w:r w:rsidR="00EF622C" w:rsidRPr="00A1222E">
        <w:rPr>
          <w:rFonts w:cs="Arial"/>
          <w:lang w:val="en-US" w:eastAsia="ko-KR"/>
        </w:rPr>
        <w:t xml:space="preserve"> References</w:t>
      </w:r>
    </w:p>
    <w:p w14:paraId="6ABABB9C" w14:textId="078E4874" w:rsidR="00BE3E36" w:rsidRPr="00A1222E" w:rsidRDefault="00BE3E36" w:rsidP="00BE3E36">
      <w:pPr>
        <w:spacing w:after="60"/>
        <w:rPr>
          <w:rFonts w:ascii="Arial" w:hAnsi="Arial" w:cs="Arial"/>
          <w:lang w:eastAsia="ko-KR"/>
        </w:rPr>
      </w:pPr>
      <w:r w:rsidRPr="00A1222E">
        <w:rPr>
          <w:rFonts w:ascii="Arial" w:hAnsi="Arial" w:cs="Arial"/>
          <w:lang w:val="en-US" w:eastAsia="ko-KR"/>
        </w:rPr>
        <w:t>[</w:t>
      </w:r>
      <w:r w:rsidRPr="00A1222E">
        <w:rPr>
          <w:rFonts w:ascii="Arial" w:hAnsi="Arial" w:cs="Arial"/>
          <w:lang w:eastAsia="ko-KR"/>
        </w:rPr>
        <w:t>1] RP-210316, “Revised WID: Core part: Support for Multi-SIM devices for LTE/NR”, Vivo</w:t>
      </w:r>
    </w:p>
    <w:p w14:paraId="44A53B82" w14:textId="01883A1E" w:rsidR="00A1329F" w:rsidRPr="00A1222E" w:rsidRDefault="00A1329F" w:rsidP="00BE3E36">
      <w:pPr>
        <w:spacing w:after="60"/>
        <w:rPr>
          <w:rFonts w:ascii="Arial" w:hAnsi="Arial" w:cs="Arial"/>
          <w:lang w:eastAsia="ko-KR"/>
        </w:rPr>
      </w:pPr>
      <w:r w:rsidRPr="00A1222E">
        <w:rPr>
          <w:rFonts w:ascii="Arial" w:hAnsi="Arial" w:cs="Arial"/>
          <w:lang w:eastAsia="ko-KR"/>
        </w:rPr>
        <w:t xml:space="preserve">[2] </w:t>
      </w:r>
      <w:r w:rsidR="00A1222E">
        <w:rPr>
          <w:rFonts w:ascii="Arial" w:hAnsi="Arial" w:cs="Arial"/>
          <w:lang w:eastAsia="ko-KR"/>
        </w:rPr>
        <w:t>R2-210xxxx/</w:t>
      </w:r>
      <w:r w:rsidR="00A1222E" w:rsidRPr="00A1222E">
        <w:rPr>
          <w:rFonts w:ascii="Arial" w:hAnsi="Arial" w:cs="Arial"/>
          <w:lang w:eastAsia="ko-KR"/>
        </w:rPr>
        <w:t>S2-2102039</w:t>
      </w:r>
      <w:r w:rsidR="00A1222E">
        <w:rPr>
          <w:rFonts w:ascii="Arial" w:hAnsi="Arial" w:cs="Arial"/>
          <w:lang w:eastAsia="ko-KR"/>
        </w:rPr>
        <w:t>, “</w:t>
      </w:r>
      <w:r w:rsidR="00A1222E" w:rsidRPr="00A1222E">
        <w:rPr>
          <w:rFonts w:ascii="Arial" w:hAnsi="Arial" w:cs="Arial"/>
          <w:lang w:eastAsia="ko-KR"/>
        </w:rPr>
        <w:t>LS on System support for Multi-USIM devices</w:t>
      </w:r>
      <w:r w:rsidR="00A1222E">
        <w:rPr>
          <w:rFonts w:ascii="Arial" w:hAnsi="Arial" w:cs="Arial"/>
          <w:lang w:eastAsia="ko-KR"/>
        </w:rPr>
        <w:t>”, SA2</w:t>
      </w:r>
    </w:p>
    <w:p w14:paraId="5589C0CA" w14:textId="77777777" w:rsidR="00223606" w:rsidRPr="00A1222E" w:rsidRDefault="00223606" w:rsidP="00223606">
      <w:pPr>
        <w:spacing w:after="60"/>
        <w:rPr>
          <w:rFonts w:ascii="Arial" w:hAnsi="Arial" w:cs="Arial"/>
          <w:lang w:eastAsia="ko-KR"/>
        </w:rPr>
      </w:pPr>
    </w:p>
    <w:sectPr w:rsidR="00223606" w:rsidRPr="00A1222E" w:rsidSect="00223606">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D91D2" w14:textId="77777777" w:rsidR="0085793E" w:rsidRDefault="0085793E">
      <w:r>
        <w:separator/>
      </w:r>
    </w:p>
  </w:endnote>
  <w:endnote w:type="continuationSeparator" w:id="0">
    <w:p w14:paraId="6ACC2DD4" w14:textId="77777777" w:rsidR="0085793E" w:rsidRDefault="00857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C348C" w14:textId="77777777" w:rsidR="0085793E" w:rsidRDefault="0085793E">
      <w:r>
        <w:separator/>
      </w:r>
    </w:p>
  </w:footnote>
  <w:footnote w:type="continuationSeparator" w:id="0">
    <w:p w14:paraId="14483831" w14:textId="77777777" w:rsidR="0085793E" w:rsidRDefault="008579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A305BD"/>
    <w:multiLevelType w:val="hybridMultilevel"/>
    <w:tmpl w:val="BA888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318D6"/>
    <w:multiLevelType w:val="hybridMultilevel"/>
    <w:tmpl w:val="4192D018"/>
    <w:lvl w:ilvl="0" w:tplc="384AED96">
      <w:start w:val="3"/>
      <w:numFmt w:val="decimal"/>
      <w:lvlText w:val="%1)"/>
      <w:lvlJc w:val="left"/>
      <w:pPr>
        <w:ind w:left="720" w:hanging="360"/>
      </w:pPr>
      <w:rPr>
        <w:rFonts w:ascii="Times New Roman" w:eastAsia="SimSun"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C9413B6"/>
    <w:multiLevelType w:val="hybridMultilevel"/>
    <w:tmpl w:val="B85A0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26"/>
  </w:num>
  <w:num w:numId="4">
    <w:abstractNumId w:val="18"/>
  </w:num>
  <w:num w:numId="5">
    <w:abstractNumId w:val="14"/>
  </w:num>
  <w:num w:numId="6">
    <w:abstractNumId w:val="30"/>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7"/>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8"/>
  </w:num>
  <w:num w:numId="16">
    <w:abstractNumId w:val="36"/>
  </w:num>
  <w:num w:numId="17">
    <w:abstractNumId w:val="46"/>
  </w:num>
  <w:num w:numId="18">
    <w:abstractNumId w:val="25"/>
  </w:num>
  <w:num w:numId="19">
    <w:abstractNumId w:val="16"/>
  </w:num>
  <w:num w:numId="20">
    <w:abstractNumId w:val="44"/>
  </w:num>
  <w:num w:numId="21">
    <w:abstractNumId w:val="35"/>
  </w:num>
  <w:num w:numId="22">
    <w:abstractNumId w:val="17"/>
  </w:num>
  <w:num w:numId="23">
    <w:abstractNumId w:val="6"/>
  </w:num>
  <w:num w:numId="24">
    <w:abstractNumId w:val="15"/>
  </w:num>
  <w:num w:numId="25">
    <w:abstractNumId w:val="4"/>
  </w:num>
  <w:num w:numId="26">
    <w:abstractNumId w:val="27"/>
  </w:num>
  <w:num w:numId="27">
    <w:abstractNumId w:val="42"/>
  </w:num>
  <w:num w:numId="28">
    <w:abstractNumId w:val="32"/>
  </w:num>
  <w:num w:numId="29">
    <w:abstractNumId w:val="40"/>
  </w:num>
  <w:num w:numId="30">
    <w:abstractNumId w:val="20"/>
  </w:num>
  <w:num w:numId="31">
    <w:abstractNumId w:val="33"/>
  </w:num>
  <w:num w:numId="32">
    <w:abstractNumId w:val="7"/>
  </w:num>
  <w:num w:numId="33">
    <w:abstractNumId w:val="24"/>
  </w:num>
  <w:num w:numId="34">
    <w:abstractNumId w:val="34"/>
  </w:num>
  <w:num w:numId="35">
    <w:abstractNumId w:val="13"/>
  </w:num>
  <w:num w:numId="36">
    <w:abstractNumId w:val="43"/>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8"/>
  </w:num>
  <w:num w:numId="39">
    <w:abstractNumId w:val="21"/>
  </w:num>
  <w:num w:numId="40">
    <w:abstractNumId w:val="10"/>
  </w:num>
  <w:num w:numId="41">
    <w:abstractNumId w:val="28"/>
  </w:num>
  <w:num w:numId="42">
    <w:abstractNumId w:val="29"/>
  </w:num>
  <w:num w:numId="43">
    <w:abstractNumId w:val="41"/>
  </w:num>
  <w:num w:numId="44">
    <w:abstractNumId w:val="12"/>
  </w:num>
  <w:num w:numId="45">
    <w:abstractNumId w:val="23"/>
  </w:num>
  <w:num w:numId="46">
    <w:abstractNumId w:val="39"/>
  </w:num>
  <w:num w:numId="47">
    <w:abstractNumId w:val="8"/>
  </w:num>
  <w:num w:numId="48">
    <w:abstractNumId w:val="47"/>
  </w:num>
  <w:num w:numId="49">
    <w:abstractNumId w:val="19"/>
  </w:num>
  <w:num w:numId="5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33"/>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9C1"/>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7DF"/>
    <w:rsid w:val="00057E1E"/>
    <w:rsid w:val="00057F60"/>
    <w:rsid w:val="000615C4"/>
    <w:rsid w:val="00061674"/>
    <w:rsid w:val="000616F5"/>
    <w:rsid w:val="000617F2"/>
    <w:rsid w:val="00061902"/>
    <w:rsid w:val="0006197D"/>
    <w:rsid w:val="00062088"/>
    <w:rsid w:val="00062934"/>
    <w:rsid w:val="00062E4D"/>
    <w:rsid w:val="000637FC"/>
    <w:rsid w:val="000645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24E"/>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51F"/>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7B5"/>
    <w:rsid w:val="00216A95"/>
    <w:rsid w:val="00216F07"/>
    <w:rsid w:val="00217BE6"/>
    <w:rsid w:val="00217ED3"/>
    <w:rsid w:val="00220452"/>
    <w:rsid w:val="00220B0C"/>
    <w:rsid w:val="00220BD4"/>
    <w:rsid w:val="00220CA2"/>
    <w:rsid w:val="00220EB7"/>
    <w:rsid w:val="0022136D"/>
    <w:rsid w:val="002220BB"/>
    <w:rsid w:val="00222D02"/>
    <w:rsid w:val="00222EA6"/>
    <w:rsid w:val="0022360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915"/>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010"/>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C7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18D"/>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5F5A"/>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0E1F"/>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F8A"/>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6D3"/>
    <w:rsid w:val="005A448F"/>
    <w:rsid w:val="005A497F"/>
    <w:rsid w:val="005A4A8D"/>
    <w:rsid w:val="005A5944"/>
    <w:rsid w:val="005A5CA8"/>
    <w:rsid w:val="005A5DE3"/>
    <w:rsid w:val="005A6086"/>
    <w:rsid w:val="005A60D5"/>
    <w:rsid w:val="005A63F2"/>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B7317"/>
    <w:rsid w:val="005C088D"/>
    <w:rsid w:val="005C08C6"/>
    <w:rsid w:val="005C0A93"/>
    <w:rsid w:val="005C0C68"/>
    <w:rsid w:val="005C1058"/>
    <w:rsid w:val="005C1F63"/>
    <w:rsid w:val="005C21A4"/>
    <w:rsid w:val="005C243C"/>
    <w:rsid w:val="005C2494"/>
    <w:rsid w:val="005C2A3A"/>
    <w:rsid w:val="005C2BE5"/>
    <w:rsid w:val="005C33A5"/>
    <w:rsid w:val="005C3BA3"/>
    <w:rsid w:val="005C3C47"/>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05F"/>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350"/>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1DD"/>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088"/>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A7C03"/>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93E"/>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59C7"/>
    <w:rsid w:val="00876ADF"/>
    <w:rsid w:val="00876D6B"/>
    <w:rsid w:val="00876FE4"/>
    <w:rsid w:val="00877AD5"/>
    <w:rsid w:val="00877C8B"/>
    <w:rsid w:val="00881726"/>
    <w:rsid w:val="008823E0"/>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6CF"/>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2C5"/>
    <w:rsid w:val="009D739B"/>
    <w:rsid w:val="009D7FE4"/>
    <w:rsid w:val="009E0B8D"/>
    <w:rsid w:val="009E0EC0"/>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22E"/>
    <w:rsid w:val="00A12660"/>
    <w:rsid w:val="00A12960"/>
    <w:rsid w:val="00A1329F"/>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D6A"/>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23C"/>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91B"/>
    <w:rsid w:val="00B70B8E"/>
    <w:rsid w:val="00B720A7"/>
    <w:rsid w:val="00B722B6"/>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3E36"/>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5D95"/>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36F00"/>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4D6"/>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Normal"/>
    <w:qFormat/>
    <w:rsid w:val="005A36D3"/>
    <w:pPr>
      <w:spacing w:before="60" w:after="0"/>
    </w:pPr>
    <w:rPr>
      <w:rFonts w:ascii="Arial" w:eastAsia="MS Mincho" w:hAnsi="Arial"/>
      <w:b/>
      <w:szCs w:val="24"/>
      <w:lang w:eastAsia="en-GB"/>
    </w:rPr>
  </w:style>
  <w:style w:type="paragraph" w:customStyle="1" w:styleId="Comments">
    <w:name w:val="Comments"/>
    <w:basedOn w:val="Normal"/>
    <w:link w:val="CommentsChar"/>
    <w:qFormat/>
    <w:rsid w:val="00223606"/>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2360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55132963">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8148188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63CD4-9C47-45BF-AF31-4A72FC874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40</cp:revision>
  <dcterms:created xsi:type="dcterms:W3CDTF">2017-04-13T02:23:00Z</dcterms:created>
  <dcterms:modified xsi:type="dcterms:W3CDTF">2021-04-02T02:42:00Z</dcterms:modified>
</cp:coreProperties>
</file>